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F1B2D"/>
        </w:rPr>
        <w:t>Briefing-Vorlage Programmatic und CTV</w:t>
      </w:r>
    </w:p>
    <w:p>
      <w:r>
        <w:rPr>
          <w:i/>
        </w:rPr>
        <w:t>Füllen Sie die grauen Hinweise aus und löschen Sie sie danach. Nicht zutreffende Felder mit „entfällt“ markieren.</w:t>
      </w:r>
    </w:p>
    <w:p>
      <w:pPr>
        <w:pStyle w:val="Heading2"/>
      </w:pPr>
      <w:r>
        <w:rPr>
          <w:color w:val="0F1B2D"/>
        </w:rPr>
        <w:t>1. Eckdaten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>
              <w:rPr>
                <w:b/>
              </w:rPr>
              <w:t>Kunde / Marke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Name, Ansprechpartner, Kontakt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Kampagnenname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Interner Name nach Namenskonvention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Flight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Start- und Enddatum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Gesamtbudget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Netto oder brutto angeben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Freigabe durch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Name, bis wann</w:t>
            </w:r>
          </w:p>
        </w:tc>
      </w:tr>
    </w:tbl>
    <w:p>
      <w:pPr>
        <w:pStyle w:val="Heading2"/>
      </w:pPr>
      <w:r>
        <w:rPr>
          <w:color w:val="0F1B2D"/>
        </w:rPr>
        <w:t>2. Ziele und Messung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>
              <w:rPr>
                <w:b/>
              </w:rPr>
              <w:t>Kampagnenziel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Reichweite, Video-Completion, Leads, Verkauf ...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Hauptkennzahl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z. B. CPA, ROAS, Completion-Rate, Reichweite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Zielwerte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z. B. Ziel-CPA 55 €, Viewability mind. 70 %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Tracking und Messung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Conversion-Events, Attribution, Messanbieter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Zeitfenster der Attribution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Click-/View-Fenster</w:t>
            </w:r>
          </w:p>
        </w:tc>
      </w:tr>
    </w:tbl>
    <w:p>
      <w:pPr>
        <w:pStyle w:val="Heading2"/>
      </w:pPr>
      <w:r>
        <w:rPr>
          <w:color w:val="0F1B2D"/>
        </w:rPr>
        <w:t>3. Zielgruppe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>
              <w:rPr>
                <w:b/>
              </w:rPr>
              <w:t>Zielgruppe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Alter, Interessen, Haushaltsmerkmale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Geografie und Sprache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Land, Region, Sprache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Ausschlüsse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Zielgruppen oder Gebiete, die nicht erreicht werden sollen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Frequency Cap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Wert pro Tag und/oder Woche, falls vorhanden</w:t>
            </w:r>
          </w:p>
        </w:tc>
      </w:tr>
    </w:tbl>
    <w:p>
      <w:pPr>
        <w:pStyle w:val="Heading2"/>
      </w:pPr>
      <w:r>
        <w:rPr>
          <w:color w:val="0F1B2D"/>
        </w:rPr>
        <w:t>4. Kanäle und Formate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>
              <w:rPr>
                <w:b/>
              </w:rPr>
              <w:t>Kanäle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CTV, Online-Video, Display, Audio ...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Formate und Längen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z. B. 15 s und 30 s Video, 300x250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Geräte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Smart-TV, Mobile, Desktop, Spielkonsole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Budgetaufteilung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Anteil je Kanal oder Line Item</w:t>
            </w:r>
          </w:p>
        </w:tc>
      </w:tr>
    </w:tbl>
    <w:p>
      <w:pPr>
        <w:pStyle w:val="Heading2"/>
      </w:pPr>
      <w:r>
        <w:rPr>
          <w:color w:val="0F1B2D"/>
        </w:rPr>
        <w:t>5. Qualität und Sicherheit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>
              <w:rPr>
                <w:b/>
              </w:rPr>
              <w:t>Brand Safety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Kategorien, Blocklisten, Positivlisten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Viewability / Verifizierung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Anbieter und Zielwert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Rechtliche Vorgaben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Pflichtangaben, Altersgrenzen, Branchenregeln</w:t>
            </w:r>
          </w:p>
        </w:tc>
      </w:tr>
    </w:tbl>
    <w:p>
      <w:pPr>
        <w:pStyle w:val="Heading2"/>
      </w:pPr>
      <w:r>
        <w:rPr>
          <w:color w:val="0F1B2D"/>
        </w:rPr>
        <w:t>6. Werbemittel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>
              <w:rPr>
                <w:b/>
              </w:rPr>
              <w:t>Anlieferung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Wer liefert was bis wann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Landingpage und URLs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Ziel-URLs, Tracking-Parameter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Varianten für Tests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Anzahl, Hypothese</w:t>
            </w:r>
          </w:p>
        </w:tc>
      </w:tr>
    </w:tbl>
    <w:p>
      <w:pPr>
        <w:pStyle w:val="Heading2"/>
      </w:pPr>
      <w:r>
        <w:rPr>
          <w:color w:val="0F1B2D"/>
        </w:rPr>
        <w:t>7. Reporting und Abstimmung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>
              <w:rPr>
                <w:b/>
              </w:rPr>
              <w:t>Reporting-Rhythmus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täglich, wöchentlich, monatlich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Berichtsformat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CSV, Dashboard, PDF</w:t>
            </w:r>
          </w:p>
        </w:tc>
      </w:tr>
      <w:tr>
        <w:tc>
          <w:tcPr>
            <w:tcW w:type="dxa" w:w="2835"/>
          </w:tcPr>
          <w:p>
            <w:r>
              <w:rPr>
                <w:b/>
              </w:rPr>
              <w:t>Rückfragen offen</w:t>
            </w:r>
          </w:p>
        </w:tc>
        <w:tc>
          <w:tcPr>
            <w:tcW w:type="dxa" w:w="6576"/>
          </w:tcPr>
          <w:p>
            <w:r>
              <w:rPr>
                <w:i/>
                <w:color w:val="808080"/>
              </w:rPr>
              <w:t>Alles, was noch zu klären ist</w:t>
            </w:r>
          </w:p>
        </w:tc>
      </w:tr>
    </w:tbl>
    <w:p/>
    <w:p>
      <w:r>
        <w:rPr>
          <w:color w:val="606060"/>
          <w:sz w:val="17"/>
        </w:rPr>
        <w:t>Vorlage von Thomas Bode · herrbode.de · Kostenlos nutzbar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